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u w:val="single"/>
          <w:rtl w:val="0"/>
        </w:rPr>
        <w:t xml:space="preserve">Module 5: Integrating resources into EOSC: What, why, and how?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Part 3: Process for connecting resources into EOSC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(high level) process for connecting resources”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…common high-level process to connect resources to EOSC. The current model is based on the following steps:</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Registering an account for the provider and submitting the provider for inclusion in the group of EOSC providers.</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The checks are basic sanity checks: does the provider look like it is suitable for EOSC, can we verify the information (e.g., address, registration of a legal entity,…).</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Once the provider is registered, the resource needs to be described and submitted for validation.</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And once the resource is validated (e.g., against the Rules of Participation criteria), it can be listed on the marketplace.</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After this, add-on components – like ordering – can be added. The ordering is relevant mainly for resources that can’t be used simultaneously by multiple users, for example, a virtual server instance.</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“EOSC Profiles”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unified path is made possible by consolidating the different resource description standards into a single set of EOSC profiles. They are published under creative commons (available through the links listed on the slide) and intended for use in EOSC, but also in other registries that want to use the tools to build their own federations.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Sharing of the approaches and tools means that these “community federations” will have an option of being interoperable or linked with EOSC, since the technical EOSC interoperability is already built in.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As noted in the green boxes, the published profiles include both the provider and resource profiles, so they cover both of the phases discussed in the previous slide.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“Provider profile”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provider profile includes the information that is shared by all the resources integrated by the provider. These include:</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Basic information: name, website, legal form and so on</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Marketing information: short description and logo</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Classification: flagging whether the provider is an EOSC provider, focused on specific scientific disciplines; it can also include free-format tags </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Location: in essence, physical address information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Contact information: emails and phone numbers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Maturity: list of certifications (such as ISO 20 000) and life cycle status (essentially, under construction, operational or being upgraded) – this allows including providers early, so once the services are available the </w:t>
      </w:r>
      <w:r w:rsidDel="00000000" w:rsidR="00000000" w:rsidRPr="00000000">
        <w:rPr>
          <w:rtl w:val="0"/>
        </w:rPr>
        <w:t xml:space="preserve">integration</w:t>
      </w:r>
      <w:r w:rsidDel="00000000" w:rsidR="00000000" w:rsidRPr="00000000">
        <w:rPr>
          <w:rFonts w:ascii="Calibri" w:cs="Calibri" w:eastAsia="Calibri" w:hAnsi="Calibri"/>
          <w:b w:val="0"/>
          <w:i w:val="0"/>
          <w:smallCaps w:val="0"/>
          <w:strike w:val="0"/>
          <w:u w:val="none"/>
          <w:shd w:fill="auto" w:val="clear"/>
          <w:vertAlign w:val="baseline"/>
          <w:rtl w:val="0"/>
        </w:rPr>
        <w:t xml:space="preserve"> process will be quicker.</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shd w:fill="auto" w:val="clear"/>
          <w:vertAlign w:val="baseline"/>
        </w:rPr>
      </w:pPr>
      <w:r w:rsidDel="00000000" w:rsidR="00000000" w:rsidRPr="00000000">
        <w:rPr>
          <w:rFonts w:ascii="Calibri" w:cs="Calibri" w:eastAsia="Calibri" w:hAnsi="Calibri"/>
          <w:b w:val="0"/>
          <w:i w:val="0"/>
          <w:smallCaps w:val="0"/>
          <w:strike w:val="0"/>
          <w:u w:val="none"/>
          <w:shd w:fill="auto" w:val="clear"/>
          <w:vertAlign w:val="baseline"/>
          <w:rtl w:val="0"/>
        </w:rPr>
        <w:t xml:space="preserve">Other information can be used to position the provider by listing e.g., participation in major EOSC projects or status as an ESFRI project participant.</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Resource profile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resource profile is similar to the provider profile, sharing some of the components, such as basic, marketing and maturity information. However, some of the items are more complex.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For example, the contact information needs to include details, such as helpdesk and security contacts. Maturity information needs to be more fine-grained to cover phases, such as limited pilot use or gradual retirement (e.g. no longer offered to new users).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dependencies are also a new aspect, since using the resource may be possible only if the user has access to other EOSC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In general, resource profile is the area where the complexities involved in the integration become apparent: extending the user base and making the resource available in a completely new platform context means documenting things that most likely were not documented before. However, the process has recently been automated, speeding things up.</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Wrap-up:</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This concludes the module introducing EOSC resource integration. You can find a number of relevant links and in-depth resources on this subject in the slide deck</w:t>
      </w:r>
      <w:r w:rsidDel="00000000" w:rsidR="00000000" w:rsidRPr="00000000">
        <w:rPr>
          <w:rtl w:val="0"/>
        </w:rPr>
        <w:t xml:space="preserve">.</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tabs>
        <w:tab w:val="center" w:pos="4513"/>
        <w:tab w:val="right" w:pos="9026"/>
      </w:tabs>
      <w:ind w:right="36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31200" cy="317500"/>
          <wp:effectExtent b="0" l="0" r="0" t="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31200" cy="317500"/>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wp:posOffset>
          </wp:positionH>
          <wp:positionV relativeFrom="paragraph">
            <wp:posOffset>19050</wp:posOffset>
          </wp:positionV>
          <wp:extent cx="833185" cy="293558"/>
          <wp:effectExtent b="0" l="0" r="0" t="0"/>
          <wp:wrapNone/>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33185" cy="293558"/>
                  </a:xfrm>
                  <a:prstGeom prst="rect"/>
                  <a:ln/>
                </pic:spPr>
              </pic:pic>
            </a:graphicData>
          </a:graphic>
        </wp:anchor>
      </w:drawing>
    </w:r>
  </w:p>
  <w:p w:rsidR="00000000" w:rsidDel="00000000" w:rsidP="00000000" w:rsidRDefault="00000000" w:rsidRPr="00000000" w14:paraId="00000031">
    <w:pPr>
      <w:tabs>
        <w:tab w:val="center" w:pos="4513"/>
        <w:tab w:val="right" w:pos="9026"/>
      </w:tabs>
      <w:ind w:right="360"/>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shd w:fill="ffffff" w:val="clear"/>
      <w:spacing w:after="204" w:lineRule="auto"/>
      <w:rPr>
        <w:b w:val="1"/>
      </w:rPr>
    </w:pPr>
    <w:r w:rsidDel="00000000" w:rsidR="00000000" w:rsidRPr="00000000">
      <w:rPr>
        <w:b w:val="1"/>
        <w:rtl w:val="0"/>
      </w:rPr>
      <w:t xml:space="preserve">Bringing synergy to better data management and research in Europe </w:t>
    </w:r>
    <w:r w:rsidDel="00000000" w:rsidR="00000000" w:rsidRPr="00000000">
      <w:drawing>
        <wp:anchor allowOverlap="1" behindDoc="0" distB="114300" distT="114300" distL="114300" distR="114300" hidden="0" layoutInCell="1" locked="0" relativeHeight="0" simplePos="0">
          <wp:simplePos x="0" y="0"/>
          <wp:positionH relativeFrom="column">
            <wp:posOffset>-85723</wp:posOffset>
          </wp:positionH>
          <wp:positionV relativeFrom="paragraph">
            <wp:posOffset>-314322</wp:posOffset>
          </wp:positionV>
          <wp:extent cx="1252538" cy="610668"/>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52538" cy="610668"/>
                  </a:xfrm>
                  <a:prstGeom prst="rect"/>
                  <a:ln/>
                </pic:spPr>
              </pic:pic>
            </a:graphicData>
          </a:graphic>
        </wp:anchor>
      </w:drawing>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E62E3"/>
    <w:rPr>
      <w:lang w:val="en-GB"/>
    </w:rPr>
  </w:style>
  <w:style w:type="paragraph" w:styleId="Heading1">
    <w:name w:val="heading 1"/>
    <w:basedOn w:val="Normal"/>
    <w:next w:val="Normal"/>
    <w:link w:val="Heading1Char"/>
    <w:uiPriority w:val="9"/>
    <w:qFormat w:val="1"/>
    <w:rsid w:val="000C0CB6"/>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C0CB6"/>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6F5C"/>
    <w:pPr>
      <w:ind w:left="720"/>
      <w:contextualSpacing w:val="1"/>
    </w:pPr>
  </w:style>
  <w:style w:type="character" w:styleId="Heading2Char" w:customStyle="1">
    <w:name w:val="Heading 2 Char"/>
    <w:basedOn w:val="DefaultParagraphFont"/>
    <w:link w:val="Heading2"/>
    <w:uiPriority w:val="9"/>
    <w:rsid w:val="000C0CB6"/>
    <w:rPr>
      <w:rFonts w:asciiTheme="majorHAnsi" w:cstheme="majorBidi" w:eastAsiaTheme="majorEastAsia" w:hAnsiTheme="majorHAnsi"/>
      <w:color w:val="2f5496" w:themeColor="accent1" w:themeShade="0000BF"/>
      <w:sz w:val="26"/>
      <w:szCs w:val="26"/>
      <w:lang w:val="en-GB"/>
    </w:rPr>
  </w:style>
  <w:style w:type="character" w:styleId="Heading1Char" w:customStyle="1">
    <w:name w:val="Heading 1 Char"/>
    <w:basedOn w:val="DefaultParagraphFont"/>
    <w:link w:val="Heading1"/>
    <w:uiPriority w:val="9"/>
    <w:rsid w:val="000C0CB6"/>
    <w:rPr>
      <w:rFonts w:asciiTheme="majorHAnsi" w:cstheme="majorBidi" w:eastAsiaTheme="majorEastAsia" w:hAnsiTheme="majorHAnsi"/>
      <w:color w:val="2f5496" w:themeColor="accent1" w:themeShade="0000BF"/>
      <w:sz w:val="32"/>
      <w:szCs w:val="32"/>
      <w:lang w:val="en-GB"/>
    </w:rPr>
  </w:style>
  <w:style w:type="paragraph" w:styleId="BalloonText">
    <w:name w:val="Balloon Text"/>
    <w:basedOn w:val="Normal"/>
    <w:link w:val="BalloonTextChar"/>
    <w:uiPriority w:val="99"/>
    <w:semiHidden w:val="1"/>
    <w:unhideWhenUsed w:val="1"/>
    <w:rsid w:val="00237DA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37DA7"/>
    <w:rPr>
      <w:rFonts w:ascii="Times New Roman" w:cs="Times New Roman" w:hAnsi="Times New Roman"/>
      <w:sz w:val="18"/>
      <w:szCs w:val="18"/>
      <w:lang w:val="en-GB"/>
    </w:rPr>
  </w:style>
  <w:style w:type="character" w:styleId="apple-converted-space" w:customStyle="1">
    <w:name w:val="apple-converted-space"/>
    <w:basedOn w:val="DefaultParagraphFont"/>
    <w:rsid w:val="003D79EA"/>
  </w:style>
  <w:style w:type="character" w:styleId="Emphasis">
    <w:name w:val="Emphasis"/>
    <w:basedOn w:val="DefaultParagraphFont"/>
    <w:uiPriority w:val="20"/>
    <w:qFormat w:val="1"/>
    <w:rsid w:val="003D79EA"/>
    <w:rPr>
      <w:i w:val="1"/>
      <w:iCs w:val="1"/>
    </w:rPr>
  </w:style>
  <w:style w:type="character" w:styleId="CommentReference">
    <w:name w:val="annotation reference"/>
    <w:basedOn w:val="DefaultParagraphFont"/>
    <w:uiPriority w:val="99"/>
    <w:semiHidden w:val="1"/>
    <w:unhideWhenUsed w:val="1"/>
    <w:rsid w:val="00613EA7"/>
    <w:rPr>
      <w:sz w:val="16"/>
      <w:szCs w:val="16"/>
    </w:rPr>
  </w:style>
  <w:style w:type="paragraph" w:styleId="CommentText">
    <w:name w:val="annotation text"/>
    <w:basedOn w:val="Normal"/>
    <w:link w:val="CommentTextChar"/>
    <w:uiPriority w:val="99"/>
    <w:semiHidden w:val="1"/>
    <w:unhideWhenUsed w:val="1"/>
    <w:rsid w:val="00613EA7"/>
    <w:rPr>
      <w:sz w:val="20"/>
      <w:szCs w:val="20"/>
    </w:rPr>
  </w:style>
  <w:style w:type="character" w:styleId="CommentTextChar" w:customStyle="1">
    <w:name w:val="Comment Text Char"/>
    <w:basedOn w:val="DefaultParagraphFont"/>
    <w:link w:val="CommentText"/>
    <w:uiPriority w:val="99"/>
    <w:semiHidden w:val="1"/>
    <w:rsid w:val="00613EA7"/>
    <w:rPr>
      <w:sz w:val="20"/>
      <w:szCs w:val="20"/>
      <w:lang w:val="en-GB"/>
    </w:rPr>
  </w:style>
  <w:style w:type="paragraph" w:styleId="CommentSubject">
    <w:name w:val="annotation subject"/>
    <w:basedOn w:val="CommentText"/>
    <w:next w:val="CommentText"/>
    <w:link w:val="CommentSubjectChar"/>
    <w:uiPriority w:val="99"/>
    <w:semiHidden w:val="1"/>
    <w:unhideWhenUsed w:val="1"/>
    <w:rsid w:val="00613EA7"/>
    <w:rPr>
      <w:b w:val="1"/>
      <w:bCs w:val="1"/>
    </w:rPr>
  </w:style>
  <w:style w:type="character" w:styleId="CommentSubjectChar" w:customStyle="1">
    <w:name w:val="Comment Subject Char"/>
    <w:basedOn w:val="CommentTextChar"/>
    <w:link w:val="CommentSubject"/>
    <w:uiPriority w:val="99"/>
    <w:semiHidden w:val="1"/>
    <w:rsid w:val="00613EA7"/>
    <w:rPr>
      <w:b w:val="1"/>
      <w:bCs w:val="1"/>
      <w:sz w:val="20"/>
      <w:szCs w:val="20"/>
      <w:lang w:val="en-GB"/>
    </w:rPr>
  </w:style>
  <w:style w:type="paragraph" w:styleId="Revision">
    <w:name w:val="Revision"/>
    <w:hidden w:val="1"/>
    <w:uiPriority w:val="99"/>
    <w:semiHidden w:val="1"/>
    <w:rsid w:val="0086268A"/>
    <w:rPr>
      <w:lang w:val="en-GB"/>
    </w:rPr>
  </w:style>
  <w:style w:type="character" w:styleId="Hyperlink">
    <w:name w:val="Hyperlink"/>
    <w:basedOn w:val="DefaultParagraphFont"/>
    <w:uiPriority w:val="99"/>
    <w:unhideWhenUsed w:val="1"/>
    <w:rsid w:val="00762DCE"/>
    <w:rPr>
      <w:color w:val="0563c1" w:themeColor="hyperlink"/>
      <w:u w:val="single"/>
    </w:rPr>
  </w:style>
  <w:style w:type="character" w:styleId="UnresolvedMention">
    <w:name w:val="Unresolved Mention"/>
    <w:basedOn w:val="DefaultParagraphFont"/>
    <w:uiPriority w:val="99"/>
    <w:semiHidden w:val="1"/>
    <w:unhideWhenUsed w:val="1"/>
    <w:rsid w:val="00762DCE"/>
    <w:rPr>
      <w:color w:val="605e5c"/>
      <w:shd w:color="auto" w:fill="e1dfdd" w:val="clear"/>
    </w:rPr>
  </w:style>
  <w:style w:type="paragraph" w:styleId="NormalWeb">
    <w:name w:val="Normal (Web)"/>
    <w:basedOn w:val="Normal"/>
    <w:uiPriority w:val="99"/>
    <w:semiHidden w:val="1"/>
    <w:unhideWhenUsed w:val="1"/>
    <w:rsid w:val="009B26FF"/>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ZfILiYy8s2Hgoz7SW6Rxy9onQ==">AMUW2mXKPt0LALoXFaApMwxuqNbJN0eFrPoGMiLxeh/yZRwefnJ6ixng08POLTrblJGgJp6FRRTzrfp6/UEx9Ac9A5yGTiCiV4b7U3n1TrhmEBV4JKYnyck=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2020-12-13T16:48:00Z</dcterms:created>
  <dc:creator>Matti Heikkurinen</dc:creator>
</cp:coreProperties>
</file>